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5825" w14:textId="77777777" w:rsidR="00433754" w:rsidRDefault="00000000">
      <w:pPr>
        <w:tabs>
          <w:tab w:val="left" w:pos="1701"/>
          <w:tab w:val="right" w:pos="9639"/>
        </w:tabs>
        <w:spacing w:line="288" w:lineRule="auto"/>
        <w:rPr>
          <w:b/>
          <w:sz w:val="26"/>
          <w:szCs w:val="26"/>
        </w:rPr>
      </w:pPr>
      <w:bookmarkStart w:id="0" w:name="_heading=h.gjdgxs" w:colFirst="0" w:colLast="0"/>
      <w:bookmarkEnd w:id="0"/>
      <w:r>
        <w:rPr>
          <w:b/>
          <w:sz w:val="24"/>
          <w:szCs w:val="24"/>
        </w:rPr>
        <w:t>3GPP TSG-RAN WG2 Meeting #121-bis-e</w:t>
      </w:r>
      <w:r>
        <w:rPr>
          <w:b/>
          <w:sz w:val="26"/>
          <w:szCs w:val="26"/>
        </w:rPr>
        <w:tab/>
      </w:r>
      <w:r>
        <w:rPr>
          <w:b/>
          <w:color w:val="808080"/>
          <w:sz w:val="26"/>
          <w:szCs w:val="26"/>
        </w:rPr>
        <w:t>R2-2303701</w:t>
      </w:r>
    </w:p>
    <w:p w14:paraId="76698058" w14:textId="77777777" w:rsidR="00433754" w:rsidRDefault="00000000">
      <w:pPr>
        <w:tabs>
          <w:tab w:val="left" w:pos="1701"/>
          <w:tab w:val="right" w:pos="9639"/>
        </w:tabs>
        <w:spacing w:line="288" w:lineRule="auto"/>
        <w:rPr>
          <w:b/>
          <w:sz w:val="24"/>
          <w:szCs w:val="24"/>
        </w:rPr>
      </w:pPr>
      <w:bookmarkStart w:id="1" w:name="_heading=h.30j0zll" w:colFirst="0" w:colLast="0"/>
      <w:bookmarkEnd w:id="1"/>
      <w:r>
        <w:rPr>
          <w:b/>
          <w:sz w:val="24"/>
          <w:szCs w:val="24"/>
        </w:rPr>
        <w:t>Online, 17</w:t>
      </w:r>
      <w:proofErr w:type="gramStart"/>
      <w:r>
        <w:rPr>
          <w:b/>
          <w:sz w:val="24"/>
          <w:szCs w:val="24"/>
          <w:vertAlign w:val="superscript"/>
        </w:rPr>
        <w:t>th</w:t>
      </w:r>
      <w:r>
        <w:rPr>
          <w:b/>
          <w:sz w:val="24"/>
          <w:szCs w:val="24"/>
        </w:rPr>
        <w:t xml:space="preserve">  –</w:t>
      </w:r>
      <w:proofErr w:type="gramEnd"/>
      <w:r>
        <w:rPr>
          <w:b/>
          <w:sz w:val="24"/>
          <w:szCs w:val="24"/>
        </w:rPr>
        <w:t xml:space="preserve"> 26</w:t>
      </w:r>
      <w:r>
        <w:rPr>
          <w:b/>
          <w:sz w:val="24"/>
          <w:szCs w:val="24"/>
          <w:vertAlign w:val="superscript"/>
        </w:rPr>
        <w:t>th</w:t>
      </w:r>
      <w:r>
        <w:rPr>
          <w:b/>
          <w:sz w:val="24"/>
          <w:szCs w:val="24"/>
        </w:rPr>
        <w:t xml:space="preserve"> Apr, 2023</w:t>
      </w:r>
    </w:p>
    <w:p w14:paraId="486DA861" w14:textId="77777777" w:rsidR="00433754" w:rsidRDefault="00000000">
      <w:pPr>
        <w:tabs>
          <w:tab w:val="left" w:pos="1701"/>
          <w:tab w:val="right" w:pos="9639"/>
        </w:tabs>
        <w:spacing w:line="288" w:lineRule="auto"/>
        <w:rPr>
          <w:b/>
        </w:rPr>
      </w:pPr>
      <w:r>
        <w:rPr>
          <w:b/>
        </w:rPr>
        <w:tab/>
      </w:r>
    </w:p>
    <w:p w14:paraId="31E1672F" w14:textId="77777777" w:rsidR="00433754" w:rsidRDefault="00000000">
      <w:pPr>
        <w:tabs>
          <w:tab w:val="left" w:pos="1701"/>
          <w:tab w:val="right" w:pos="9639"/>
        </w:tabs>
        <w:spacing w:after="60" w:line="288" w:lineRule="auto"/>
        <w:rPr>
          <w:b/>
        </w:rPr>
      </w:pPr>
      <w:r>
        <w:rPr>
          <w:b/>
        </w:rPr>
        <w:t>Agenda Item:</w:t>
      </w:r>
      <w:r>
        <w:rPr>
          <w:b/>
        </w:rPr>
        <w:tab/>
        <w:t xml:space="preserve">7.5.4.1 </w:t>
      </w:r>
    </w:p>
    <w:p w14:paraId="2F4036AA" w14:textId="77777777" w:rsidR="00433754" w:rsidRDefault="00000000">
      <w:pPr>
        <w:tabs>
          <w:tab w:val="left" w:pos="1701"/>
          <w:tab w:val="right" w:pos="9639"/>
        </w:tabs>
        <w:spacing w:after="60" w:line="288" w:lineRule="auto"/>
        <w:rPr>
          <w:b/>
        </w:rPr>
      </w:pPr>
      <w:r>
        <w:rPr>
          <w:b/>
        </w:rPr>
        <w:t xml:space="preserve">Source: </w:t>
      </w:r>
      <w:r>
        <w:rPr>
          <w:b/>
        </w:rPr>
        <w:tab/>
        <w:t>Meta</w:t>
      </w:r>
    </w:p>
    <w:p w14:paraId="4D7DE143" w14:textId="77777777" w:rsidR="00433754" w:rsidRDefault="00000000">
      <w:pPr>
        <w:tabs>
          <w:tab w:val="left" w:pos="1701"/>
          <w:tab w:val="right" w:pos="9639"/>
        </w:tabs>
        <w:spacing w:after="60" w:line="288" w:lineRule="auto"/>
        <w:rPr>
          <w:b/>
        </w:rPr>
      </w:pPr>
      <w:r>
        <w:rPr>
          <w:b/>
        </w:rPr>
        <w:t xml:space="preserve">Title:  </w:t>
      </w:r>
      <w:r>
        <w:rPr>
          <w:b/>
        </w:rPr>
        <w:tab/>
        <w:t xml:space="preserve">Discussion on BSR Enhancements and Delay Information </w:t>
      </w:r>
    </w:p>
    <w:p w14:paraId="7137A872" w14:textId="77777777" w:rsidR="00433754" w:rsidRDefault="00000000">
      <w:pPr>
        <w:tabs>
          <w:tab w:val="left" w:pos="1701"/>
          <w:tab w:val="right" w:pos="9639"/>
        </w:tabs>
        <w:spacing w:after="60" w:line="288" w:lineRule="auto"/>
        <w:rPr>
          <w:b/>
        </w:rPr>
      </w:pPr>
      <w:r>
        <w:rPr>
          <w:b/>
        </w:rPr>
        <w:t>Document for:</w:t>
      </w:r>
      <w:r>
        <w:rPr>
          <w:b/>
        </w:rPr>
        <w:tab/>
        <w:t>Discussion and Decision</w:t>
      </w:r>
    </w:p>
    <w:p w14:paraId="7F4606D6" w14:textId="77777777" w:rsidR="00433754" w:rsidRDefault="00000000">
      <w:pPr>
        <w:pStyle w:val="Heading1"/>
        <w:numPr>
          <w:ilvl w:val="0"/>
          <w:numId w:val="4"/>
        </w:numPr>
        <w:pBdr>
          <w:top w:val="single" w:sz="12" w:space="3" w:color="000000"/>
        </w:pBdr>
        <w:spacing w:before="240" w:after="180" w:line="240" w:lineRule="auto"/>
        <w:rPr>
          <w:sz w:val="30"/>
          <w:szCs w:val="30"/>
        </w:rPr>
      </w:pPr>
      <w:bookmarkStart w:id="2" w:name="_heading=h.1fob9te" w:colFirst="0" w:colLast="0"/>
      <w:bookmarkEnd w:id="2"/>
      <w:r>
        <w:rPr>
          <w:b/>
          <w:sz w:val="30"/>
          <w:szCs w:val="30"/>
        </w:rPr>
        <w:t>Introduction</w:t>
      </w:r>
    </w:p>
    <w:p w14:paraId="3C812F76" w14:textId="77777777" w:rsidR="00433754" w:rsidRDefault="00000000">
      <w:pPr>
        <w:tabs>
          <w:tab w:val="center" w:pos="4536"/>
          <w:tab w:val="right" w:pos="9072"/>
          <w:tab w:val="left" w:pos="1800"/>
        </w:tabs>
        <w:spacing w:line="240" w:lineRule="auto"/>
        <w:rPr>
          <w:sz w:val="20"/>
          <w:szCs w:val="20"/>
        </w:rPr>
      </w:pPr>
      <w:r>
        <w:rPr>
          <w:sz w:val="20"/>
          <w:szCs w:val="20"/>
        </w:rPr>
        <w:t xml:space="preserve">In this contribution, we discuss the following two topics related to the capacity improvements for XR traffic. </w:t>
      </w:r>
    </w:p>
    <w:p w14:paraId="4306951D" w14:textId="77777777" w:rsidR="00433754" w:rsidRDefault="00433754">
      <w:pPr>
        <w:tabs>
          <w:tab w:val="center" w:pos="4536"/>
          <w:tab w:val="right" w:pos="9072"/>
          <w:tab w:val="left" w:pos="1800"/>
        </w:tabs>
        <w:spacing w:line="240" w:lineRule="auto"/>
        <w:rPr>
          <w:sz w:val="20"/>
          <w:szCs w:val="20"/>
        </w:rPr>
      </w:pPr>
    </w:p>
    <w:p w14:paraId="6E934BCE" w14:textId="77777777" w:rsidR="00433754" w:rsidRDefault="00433754">
      <w:pPr>
        <w:tabs>
          <w:tab w:val="center" w:pos="4536"/>
          <w:tab w:val="right" w:pos="9072"/>
          <w:tab w:val="left" w:pos="1800"/>
        </w:tabs>
        <w:spacing w:line="240" w:lineRule="auto"/>
        <w:rPr>
          <w:sz w:val="20"/>
          <w:szCs w:val="20"/>
        </w:rPr>
      </w:pP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433754" w14:paraId="033817DF" w14:textId="77777777">
        <w:tc>
          <w:tcPr>
            <w:tcW w:w="9360" w:type="dxa"/>
            <w:shd w:val="clear" w:color="auto" w:fill="auto"/>
            <w:tcMar>
              <w:top w:w="100" w:type="dxa"/>
              <w:left w:w="100" w:type="dxa"/>
              <w:bottom w:w="100" w:type="dxa"/>
              <w:right w:w="100" w:type="dxa"/>
            </w:tcMar>
          </w:tcPr>
          <w:p w14:paraId="23D0089C" w14:textId="77777777" w:rsidR="00433754" w:rsidRDefault="00000000">
            <w:pPr>
              <w:widowControl w:val="0"/>
              <w:spacing w:after="180" w:line="240" w:lineRule="auto"/>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Buffer Status Report (BSR) enhancements including at least new Buffer Status Table(s) (RAN2</w:t>
            </w:r>
            <w:proofErr w:type="gramStart"/>
            <w:r>
              <w:rPr>
                <w:rFonts w:ascii="Times New Roman" w:eastAsia="Times New Roman" w:hAnsi="Times New Roman" w:cs="Times New Roman"/>
                <w:sz w:val="20"/>
                <w:szCs w:val="20"/>
              </w:rPr>
              <w:t>);</w:t>
            </w:r>
            <w:proofErr w:type="gramEnd"/>
          </w:p>
          <w:p w14:paraId="7EE71C5D" w14:textId="77777777" w:rsidR="00433754" w:rsidRDefault="00000000">
            <w:pPr>
              <w:widowControl w:val="0"/>
              <w:spacing w:after="180" w:line="240" w:lineRule="auto"/>
              <w:ind w:left="840" w:hanging="280"/>
              <w:rPr>
                <w:sz w:val="20"/>
                <w:szCs w:val="20"/>
              </w:rPr>
            </w:pPr>
            <w:r>
              <w:rPr>
                <w:rFonts w:ascii="Times New Roman" w:eastAsia="Times New Roman" w:hAnsi="Times New Roman" w:cs="Times New Roman"/>
                <w:sz w:val="20"/>
                <w:szCs w:val="20"/>
              </w:rPr>
              <w:t>-   Delay reporting of buffered data in uplink (RAN2);</w:t>
            </w:r>
          </w:p>
        </w:tc>
      </w:tr>
    </w:tbl>
    <w:p w14:paraId="19F871B3" w14:textId="77777777" w:rsidR="00433754" w:rsidRDefault="00000000">
      <w:pPr>
        <w:tabs>
          <w:tab w:val="center" w:pos="4536"/>
          <w:tab w:val="right" w:pos="9072"/>
          <w:tab w:val="left" w:pos="1800"/>
        </w:tabs>
        <w:spacing w:line="240" w:lineRule="auto"/>
        <w:rPr>
          <w:sz w:val="20"/>
          <w:szCs w:val="20"/>
        </w:rPr>
      </w:pPr>
      <w:r>
        <w:rPr>
          <w:sz w:val="20"/>
          <w:szCs w:val="20"/>
        </w:rPr>
        <w:t>.</w:t>
      </w:r>
    </w:p>
    <w:p w14:paraId="6B2E8F88" w14:textId="77777777" w:rsidR="00433754" w:rsidRDefault="00000000">
      <w:pPr>
        <w:tabs>
          <w:tab w:val="center" w:pos="4536"/>
          <w:tab w:val="right" w:pos="9072"/>
          <w:tab w:val="left" w:pos="1800"/>
        </w:tabs>
        <w:spacing w:line="240" w:lineRule="auto"/>
        <w:rPr>
          <w:sz w:val="20"/>
          <w:szCs w:val="20"/>
        </w:rPr>
      </w:pPr>
      <w:proofErr w:type="gramStart"/>
      <w:r>
        <w:rPr>
          <w:sz w:val="20"/>
          <w:szCs w:val="20"/>
        </w:rPr>
        <w:t>Specifically</w:t>
      </w:r>
      <w:proofErr w:type="gramEnd"/>
      <w:r>
        <w:rPr>
          <w:sz w:val="20"/>
          <w:szCs w:val="20"/>
        </w:rPr>
        <w:t xml:space="preserve"> we provide our viewpoints on buffer status report (BSR) tables, and delay information for UL traffic.</w:t>
      </w:r>
    </w:p>
    <w:p w14:paraId="74454B64" w14:textId="77777777" w:rsidR="00433754" w:rsidRDefault="00000000">
      <w:pPr>
        <w:pStyle w:val="Heading1"/>
        <w:numPr>
          <w:ilvl w:val="0"/>
          <w:numId w:val="4"/>
        </w:numPr>
        <w:spacing w:after="0"/>
      </w:pPr>
      <w:bookmarkStart w:id="3" w:name="_heading=h.3znysh7" w:colFirst="0" w:colLast="0"/>
      <w:bookmarkEnd w:id="3"/>
      <w:r>
        <w:rPr>
          <w:b/>
        </w:rPr>
        <w:t>Discussion</w:t>
      </w:r>
    </w:p>
    <w:p w14:paraId="216A2641" w14:textId="77777777" w:rsidR="00433754" w:rsidRDefault="00000000">
      <w:pPr>
        <w:pStyle w:val="Heading2"/>
        <w:numPr>
          <w:ilvl w:val="1"/>
          <w:numId w:val="4"/>
        </w:numPr>
        <w:spacing w:after="0"/>
      </w:pPr>
      <w:bookmarkStart w:id="4" w:name="_heading=h.a4eddzq1gvvh" w:colFirst="0" w:colLast="0"/>
      <w:bookmarkEnd w:id="4"/>
      <w:r>
        <w:t>New BSR tables</w:t>
      </w:r>
    </w:p>
    <w:p w14:paraId="004A46E3" w14:textId="77777777" w:rsidR="00433754" w:rsidRDefault="00433754"/>
    <w:p w14:paraId="3C8E1994" w14:textId="77777777" w:rsidR="00433754" w:rsidRDefault="00000000">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w:t>
      </w:r>
      <w:r>
        <w:rPr>
          <w:rFonts w:ascii="Times New Roman" w:eastAsia="Times New Roman" w:hAnsi="Times New Roman" w:cs="Times New Roman"/>
          <w:b/>
          <w:sz w:val="20"/>
          <w:szCs w:val="20"/>
        </w:rPr>
        <w:t>RAN2#121</w:t>
      </w:r>
      <w:r>
        <w:rPr>
          <w:rFonts w:ascii="Times New Roman" w:eastAsia="Times New Roman" w:hAnsi="Times New Roman" w:cs="Times New Roman"/>
          <w:sz w:val="20"/>
          <w:szCs w:val="20"/>
        </w:rPr>
        <w:t xml:space="preserve"> meeting, the following was </w:t>
      </w:r>
      <w:proofErr w:type="gramStart"/>
      <w:r>
        <w:rPr>
          <w:rFonts w:ascii="Times New Roman" w:eastAsia="Times New Roman" w:hAnsi="Times New Roman" w:cs="Times New Roman"/>
          <w:sz w:val="20"/>
          <w:szCs w:val="20"/>
        </w:rPr>
        <w:t>agreed :</w:t>
      </w:r>
      <w:proofErr w:type="gramEnd"/>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433754" w14:paraId="06337706" w14:textId="77777777">
        <w:tc>
          <w:tcPr>
            <w:tcW w:w="9360" w:type="dxa"/>
            <w:shd w:val="clear" w:color="auto" w:fill="auto"/>
            <w:tcMar>
              <w:top w:w="100" w:type="dxa"/>
              <w:left w:w="100" w:type="dxa"/>
              <w:bottom w:w="100" w:type="dxa"/>
              <w:right w:w="100" w:type="dxa"/>
            </w:tcMar>
          </w:tcPr>
          <w:p w14:paraId="32781590" w14:textId="77777777" w:rsidR="00433754" w:rsidRDefault="00000000">
            <w:pPr>
              <w:spacing w:after="180"/>
              <w:ind w:left="11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New BSR tables are fixed (=specified) or semi-static (RRC-based).</w:t>
            </w:r>
          </w:p>
          <w:p w14:paraId="43E01286" w14:textId="77777777" w:rsidR="00433754" w:rsidRDefault="00000000">
            <w:pPr>
              <w:spacing w:after="180"/>
              <w:ind w:left="11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FFS how many BSR tables are defined.</w:t>
            </w:r>
          </w:p>
        </w:tc>
      </w:tr>
    </w:tbl>
    <w:p w14:paraId="7F69DA92" w14:textId="77777777" w:rsidR="00433754" w:rsidRDefault="00000000">
      <w:pPr>
        <w:spacing w:before="200" w:after="180"/>
        <w:rPr>
          <w:sz w:val="20"/>
          <w:szCs w:val="20"/>
        </w:rPr>
      </w:pPr>
      <w:r>
        <w:rPr>
          <w:sz w:val="20"/>
          <w:szCs w:val="20"/>
        </w:rPr>
        <w:t>The agreements have highlighted a critical question on whether to predefine or provide the new BSR tables to the UE through RRC signaling. Currently, the buffer state tables rely on exponential functions, which results in larger quantization errors at high data regions. This issue could lead to overprovisioning and a subsequent reduction in UL capacity, which has been identified as the bottleneck based on the Rel. 17 XR performance evaluation. Therefore, it's imperative to address this issue to avoid any potential problems that could arise in the future.</w:t>
      </w:r>
    </w:p>
    <w:p w14:paraId="1AF3187D" w14:textId="77777777" w:rsidR="00433754" w:rsidRDefault="00000000">
      <w:pPr>
        <w:spacing w:before="200" w:after="180"/>
        <w:rPr>
          <w:sz w:val="20"/>
          <w:szCs w:val="20"/>
        </w:rPr>
      </w:pPr>
      <w:r>
        <w:rPr>
          <w:sz w:val="20"/>
          <w:szCs w:val="20"/>
        </w:rPr>
        <w:t xml:space="preserve">However, it can be noted that the increasing quantization errors mainly happen at the high data rate regions. Hence, we only need to focus on how to improve the quantization errors in the high data rate UL traffic.  The low data rate traffic, such as pose/control, audio </w:t>
      </w:r>
      <w:proofErr w:type="spellStart"/>
      <w:r>
        <w:rPr>
          <w:sz w:val="20"/>
          <w:szCs w:val="20"/>
        </w:rPr>
        <w:t>etc</w:t>
      </w:r>
      <w:proofErr w:type="spellEnd"/>
      <w:r>
        <w:rPr>
          <w:sz w:val="20"/>
          <w:szCs w:val="20"/>
        </w:rPr>
        <w:t xml:space="preserve">, may not require a redesign of the BSR tables. </w:t>
      </w:r>
    </w:p>
    <w:p w14:paraId="7AFF3A37" w14:textId="77777777" w:rsidR="00433754" w:rsidRDefault="00000000">
      <w:pPr>
        <w:spacing w:before="200" w:after="180"/>
        <w:rPr>
          <w:sz w:val="20"/>
          <w:szCs w:val="20"/>
        </w:rPr>
      </w:pPr>
      <w:r>
        <w:rPr>
          <w:sz w:val="20"/>
          <w:szCs w:val="20"/>
        </w:rPr>
        <w:lastRenderedPageBreak/>
        <w:t>Since the target operating range of the new BSR tables is already known, there is little need to generate new BSR tables dynamically.</w:t>
      </w:r>
    </w:p>
    <w:p w14:paraId="2C6942C6" w14:textId="77777777" w:rsidR="00433754" w:rsidRDefault="00000000">
      <w:pPr>
        <w:spacing w:before="200" w:after="180"/>
        <w:rPr>
          <w:sz w:val="20"/>
          <w:szCs w:val="20"/>
        </w:rPr>
      </w:pPr>
      <w:r>
        <w:rPr>
          <w:sz w:val="20"/>
          <w:szCs w:val="20"/>
        </w:rPr>
        <w:t xml:space="preserve">On the implementation complexity, it is obvious that the RRC-based approach will increase the UE implementation complexity with questionable benefits. </w:t>
      </w:r>
    </w:p>
    <w:p w14:paraId="5D3363E5" w14:textId="77777777" w:rsidR="00433754" w:rsidRDefault="00000000">
      <w:pPr>
        <w:spacing w:before="200" w:after="180"/>
        <w:rPr>
          <w:b/>
          <w:sz w:val="20"/>
          <w:szCs w:val="20"/>
        </w:rPr>
      </w:pPr>
      <w:r>
        <w:rPr>
          <w:b/>
          <w:sz w:val="20"/>
          <w:szCs w:val="20"/>
        </w:rPr>
        <w:t xml:space="preserve">Observation 1: </w:t>
      </w:r>
    </w:p>
    <w:p w14:paraId="178C2A5A" w14:textId="77777777" w:rsidR="00433754" w:rsidRDefault="00000000">
      <w:pPr>
        <w:numPr>
          <w:ilvl w:val="0"/>
          <w:numId w:val="1"/>
        </w:numPr>
        <w:spacing w:before="200"/>
        <w:rPr>
          <w:b/>
          <w:sz w:val="20"/>
          <w:szCs w:val="20"/>
        </w:rPr>
      </w:pPr>
      <w:r>
        <w:rPr>
          <w:b/>
          <w:sz w:val="20"/>
          <w:szCs w:val="20"/>
        </w:rPr>
        <w:t xml:space="preserve">The large quantization errors for BSR reporting mainly happen in the high data rate applications, mainly video traffic. For low data rate XR traffic such as pose/control information, the legacy BSR tables can be reused. </w:t>
      </w:r>
    </w:p>
    <w:p w14:paraId="77417038" w14:textId="77777777" w:rsidR="00433754" w:rsidRDefault="00000000">
      <w:pPr>
        <w:numPr>
          <w:ilvl w:val="0"/>
          <w:numId w:val="1"/>
        </w:numPr>
        <w:spacing w:after="180"/>
        <w:rPr>
          <w:sz w:val="20"/>
          <w:szCs w:val="20"/>
        </w:rPr>
      </w:pPr>
      <w:r>
        <w:rPr>
          <w:b/>
          <w:sz w:val="20"/>
          <w:szCs w:val="20"/>
        </w:rPr>
        <w:t xml:space="preserve">On the implementation </w:t>
      </w:r>
      <w:proofErr w:type="gramStart"/>
      <w:r>
        <w:rPr>
          <w:b/>
          <w:sz w:val="20"/>
          <w:szCs w:val="20"/>
        </w:rPr>
        <w:t>complexity,  RRC</w:t>
      </w:r>
      <w:proofErr w:type="gramEnd"/>
      <w:r>
        <w:rPr>
          <w:b/>
          <w:sz w:val="20"/>
          <w:szCs w:val="20"/>
        </w:rPr>
        <w:t>-based approach will increase the UE implementation complexity.</w:t>
      </w:r>
    </w:p>
    <w:p w14:paraId="247B1705" w14:textId="77777777" w:rsidR="00433754" w:rsidRDefault="00000000">
      <w:pPr>
        <w:spacing w:before="200" w:after="180"/>
        <w:rPr>
          <w:sz w:val="20"/>
          <w:szCs w:val="20"/>
        </w:rPr>
      </w:pPr>
      <w:r>
        <w:rPr>
          <w:sz w:val="20"/>
          <w:szCs w:val="20"/>
        </w:rPr>
        <w:t>Since the target operating range of the new BSR tables is known and the codec behavior, multiple fixed BS tables with different characteristics, such as step sizes, minimum/maximum buffer sizes per LCH/LCG.</w:t>
      </w:r>
    </w:p>
    <w:p w14:paraId="212EEC44" w14:textId="77777777" w:rsidR="00433754" w:rsidRDefault="00000000">
      <w:pPr>
        <w:spacing w:before="200" w:after="180"/>
        <w:rPr>
          <w:b/>
          <w:sz w:val="20"/>
          <w:szCs w:val="20"/>
        </w:rPr>
      </w:pPr>
      <w:r>
        <w:rPr>
          <w:b/>
          <w:sz w:val="20"/>
          <w:szCs w:val="20"/>
        </w:rPr>
        <w:t>Proposal 1:</w:t>
      </w:r>
    </w:p>
    <w:p w14:paraId="202AB131" w14:textId="77777777" w:rsidR="00433754" w:rsidRDefault="00000000">
      <w:pPr>
        <w:spacing w:before="200" w:after="180"/>
        <w:ind w:left="720"/>
        <w:rPr>
          <w:sz w:val="20"/>
          <w:szCs w:val="20"/>
        </w:rPr>
      </w:pPr>
      <w:r>
        <w:rPr>
          <w:b/>
          <w:sz w:val="20"/>
          <w:szCs w:val="20"/>
        </w:rPr>
        <w:t xml:space="preserve">Multiple BS tables are pre-specified with various characteristics for high data rate XR applications per LCH/LCG. </w:t>
      </w:r>
    </w:p>
    <w:p w14:paraId="20DC5907" w14:textId="77777777" w:rsidR="00433754" w:rsidRDefault="00000000">
      <w:pPr>
        <w:pStyle w:val="Heading2"/>
        <w:numPr>
          <w:ilvl w:val="1"/>
          <w:numId w:val="4"/>
        </w:numPr>
      </w:pPr>
      <w:bookmarkStart w:id="5" w:name="_heading=h.g6e1gkwl2edt" w:colFirst="0" w:colLast="0"/>
      <w:bookmarkEnd w:id="5"/>
      <w:r>
        <w:t xml:space="preserve">Delay Information </w:t>
      </w:r>
    </w:p>
    <w:p w14:paraId="40502C2C" w14:textId="77777777" w:rsidR="00433754" w:rsidRDefault="00000000">
      <w:pPr>
        <w:spacing w:after="180"/>
      </w:pPr>
      <w:proofErr w:type="gramStart"/>
      <w:r>
        <w:rPr>
          <w:rFonts w:ascii="Times New Roman" w:eastAsia="Times New Roman" w:hAnsi="Times New Roman" w:cs="Times New Roman"/>
          <w:sz w:val="20"/>
          <w:szCs w:val="20"/>
        </w:rPr>
        <w:t xml:space="preserve">In  </w:t>
      </w:r>
      <w:r>
        <w:rPr>
          <w:rFonts w:ascii="Times New Roman" w:eastAsia="Times New Roman" w:hAnsi="Times New Roman" w:cs="Times New Roman"/>
          <w:b/>
          <w:sz w:val="20"/>
          <w:szCs w:val="20"/>
        </w:rPr>
        <w:t>RAN</w:t>
      </w:r>
      <w:proofErr w:type="gramEnd"/>
      <w:r>
        <w:rPr>
          <w:rFonts w:ascii="Times New Roman" w:eastAsia="Times New Roman" w:hAnsi="Times New Roman" w:cs="Times New Roman"/>
          <w:b/>
          <w:sz w:val="20"/>
          <w:szCs w:val="20"/>
        </w:rPr>
        <w:t>2#120</w:t>
      </w:r>
      <w:r>
        <w:rPr>
          <w:rFonts w:ascii="Times New Roman" w:eastAsia="Times New Roman" w:hAnsi="Times New Roman" w:cs="Times New Roman"/>
          <w:sz w:val="20"/>
          <w:szCs w:val="20"/>
        </w:rPr>
        <w:t xml:space="preserve"> meeting, it was agreed:</w:t>
      </w:r>
    </w:p>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433754" w14:paraId="56F28F03" w14:textId="77777777">
        <w:tc>
          <w:tcPr>
            <w:tcW w:w="9360" w:type="dxa"/>
            <w:shd w:val="clear" w:color="auto" w:fill="auto"/>
            <w:tcMar>
              <w:top w:w="100" w:type="dxa"/>
              <w:left w:w="100" w:type="dxa"/>
              <w:bottom w:w="100" w:type="dxa"/>
              <w:right w:w="100" w:type="dxa"/>
            </w:tcMar>
          </w:tcPr>
          <w:p w14:paraId="5EBB6A86" w14:textId="77777777" w:rsidR="00433754" w:rsidRDefault="00000000">
            <w:pPr>
              <w:spacing w:after="180"/>
              <w:ind w:left="840" w:hanging="280"/>
            </w:pPr>
            <w:r>
              <w:rPr>
                <w:rFonts w:ascii="Times New Roman" w:eastAsia="Times New Roman" w:hAnsi="Times New Roman" w:cs="Times New Roman"/>
                <w:sz w:val="20"/>
                <w:szCs w:val="20"/>
              </w:rPr>
              <w:t xml:space="preserve">  RAN2 will introduce data volume information associated with delay information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remaining time) in a MAC CE. FFS if this is extension of BSR or new format. FFS how to do that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what exactly is reported) and how to ensure this information is up-to-date e.g. considering UL scheduling delay.</w:t>
            </w:r>
          </w:p>
        </w:tc>
      </w:tr>
    </w:tbl>
    <w:p w14:paraId="32655B5B" w14:textId="77777777" w:rsidR="00433754" w:rsidRDefault="00000000">
      <w:r>
        <w:t>‘</w:t>
      </w:r>
    </w:p>
    <w:p w14:paraId="756E6FCC" w14:textId="77777777" w:rsidR="00433754" w:rsidRDefault="00000000">
      <w:pPr>
        <w:rPr>
          <w:sz w:val="20"/>
          <w:szCs w:val="20"/>
        </w:rPr>
      </w:pPr>
      <w:r>
        <w:rPr>
          <w:sz w:val="20"/>
          <w:szCs w:val="20"/>
        </w:rPr>
        <w:t xml:space="preserve">To ensure optimal performance of XR services, it's crucial to enhance delay-awareness for UL traffic. Providing delay information such as remaining time can aid in achieving this goal. It's worth noting that UL traffic can have varying characteristics based on the types of applications/services. Periodic traffic, such as video, avatar, audio, and pose/control information, require timely delivery to maintain the immersive experience. On the other hand, aperiodic traffic like user inputs may not have strict timing requirements. </w:t>
      </w:r>
    </w:p>
    <w:p w14:paraId="28C3D8BA" w14:textId="77777777" w:rsidR="00433754" w:rsidRDefault="00433754">
      <w:pPr>
        <w:rPr>
          <w:sz w:val="20"/>
          <w:szCs w:val="20"/>
        </w:rPr>
      </w:pPr>
    </w:p>
    <w:p w14:paraId="7C5E1588" w14:textId="77777777" w:rsidR="00433754" w:rsidRDefault="00000000">
      <w:pPr>
        <w:rPr>
          <w:b/>
          <w:sz w:val="20"/>
          <w:szCs w:val="20"/>
        </w:rPr>
      </w:pPr>
      <w:r>
        <w:rPr>
          <w:b/>
          <w:sz w:val="20"/>
          <w:szCs w:val="20"/>
        </w:rPr>
        <w:t>Observation 2:</w:t>
      </w:r>
    </w:p>
    <w:p w14:paraId="406D0AED" w14:textId="77777777" w:rsidR="00433754" w:rsidRDefault="00000000">
      <w:pPr>
        <w:ind w:left="720"/>
        <w:rPr>
          <w:b/>
          <w:sz w:val="20"/>
          <w:szCs w:val="20"/>
        </w:rPr>
      </w:pPr>
      <w:r>
        <w:rPr>
          <w:b/>
          <w:sz w:val="20"/>
          <w:szCs w:val="20"/>
        </w:rPr>
        <w:t>UL XR traffic can have varying characteristics based on the types of applications/services. Periodic traffic such as video/audio/avatar or pose control information require timely delivery while others such as user inputs may not have strict timing requirements.</w:t>
      </w:r>
    </w:p>
    <w:p w14:paraId="3248FE24" w14:textId="77777777" w:rsidR="00433754" w:rsidRDefault="00433754">
      <w:pPr>
        <w:rPr>
          <w:b/>
          <w:sz w:val="20"/>
          <w:szCs w:val="20"/>
        </w:rPr>
      </w:pPr>
    </w:p>
    <w:p w14:paraId="354A6EF7" w14:textId="77777777" w:rsidR="00433754" w:rsidRDefault="00000000">
      <w:pPr>
        <w:rPr>
          <w:sz w:val="20"/>
          <w:szCs w:val="20"/>
        </w:rPr>
      </w:pPr>
      <w:r>
        <w:rPr>
          <w:sz w:val="20"/>
          <w:szCs w:val="20"/>
        </w:rPr>
        <w:t xml:space="preserve">Hence, to avoid the unnecessary signaling overhead, it’s desirable to only report the timing information for the traffic or QoS flow with strict timing requirements. </w:t>
      </w:r>
    </w:p>
    <w:p w14:paraId="038FC2F0" w14:textId="77777777" w:rsidR="00433754" w:rsidRDefault="00433754">
      <w:pPr>
        <w:rPr>
          <w:sz w:val="20"/>
          <w:szCs w:val="20"/>
        </w:rPr>
      </w:pPr>
    </w:p>
    <w:p w14:paraId="3D36366C" w14:textId="77777777" w:rsidR="00433754" w:rsidRDefault="00000000">
      <w:pPr>
        <w:rPr>
          <w:b/>
          <w:sz w:val="20"/>
          <w:szCs w:val="20"/>
        </w:rPr>
      </w:pPr>
      <w:r>
        <w:rPr>
          <w:b/>
          <w:sz w:val="20"/>
          <w:szCs w:val="20"/>
        </w:rPr>
        <w:t xml:space="preserve">Proposal 2: </w:t>
      </w:r>
    </w:p>
    <w:p w14:paraId="63D2A0C7" w14:textId="77777777" w:rsidR="00433754" w:rsidRDefault="00000000">
      <w:pPr>
        <w:ind w:left="720"/>
        <w:rPr>
          <w:b/>
          <w:sz w:val="20"/>
          <w:szCs w:val="20"/>
        </w:rPr>
      </w:pPr>
      <w:r>
        <w:rPr>
          <w:b/>
          <w:sz w:val="20"/>
          <w:szCs w:val="20"/>
        </w:rPr>
        <w:t>UE only reports the delay status for QoS flows with stringent timing requirements.</w:t>
      </w:r>
    </w:p>
    <w:p w14:paraId="226EE071" w14:textId="77777777" w:rsidR="00433754" w:rsidRDefault="00433754">
      <w:pPr>
        <w:rPr>
          <w:b/>
          <w:sz w:val="20"/>
          <w:szCs w:val="20"/>
        </w:rPr>
      </w:pPr>
    </w:p>
    <w:p w14:paraId="12A502FB" w14:textId="77777777" w:rsidR="00433754" w:rsidRDefault="00000000">
      <w:pPr>
        <w:rPr>
          <w:sz w:val="20"/>
          <w:szCs w:val="20"/>
        </w:rPr>
      </w:pPr>
      <w:r>
        <w:rPr>
          <w:sz w:val="20"/>
          <w:szCs w:val="20"/>
        </w:rPr>
        <w:lastRenderedPageBreak/>
        <w:t xml:space="preserve">For periodic XR traffic, it can be noted that there is a fixed timing relationship between subsequent PDU Sets or Data Burst. In </w:t>
      </w:r>
      <w:proofErr w:type="gramStart"/>
      <w:r>
        <w:rPr>
          <w:sz w:val="20"/>
          <w:szCs w:val="20"/>
        </w:rPr>
        <w:t>fact</w:t>
      </w:r>
      <w:proofErr w:type="gramEnd"/>
      <w:r>
        <w:rPr>
          <w:sz w:val="20"/>
          <w:szCs w:val="20"/>
        </w:rPr>
        <w:t xml:space="preserve"> the delay information based on the remaining time would be highly dependent on the first/last PDUs of a PDU Set/Data Burst. As a result, while it is not desirable and may not be necessary to report the delay information associated with each PDU Sets/Data Burst, </w:t>
      </w:r>
    </w:p>
    <w:p w14:paraId="5F7005F0" w14:textId="77777777" w:rsidR="00433754" w:rsidRDefault="00433754">
      <w:pPr>
        <w:rPr>
          <w:sz w:val="20"/>
          <w:szCs w:val="20"/>
        </w:rPr>
      </w:pPr>
    </w:p>
    <w:p w14:paraId="67A0AF36" w14:textId="77777777" w:rsidR="00433754" w:rsidRDefault="00000000">
      <w:pPr>
        <w:rPr>
          <w:b/>
          <w:sz w:val="20"/>
          <w:szCs w:val="20"/>
        </w:rPr>
      </w:pPr>
      <w:r>
        <w:rPr>
          <w:b/>
          <w:sz w:val="20"/>
          <w:szCs w:val="20"/>
        </w:rPr>
        <w:t xml:space="preserve">Observation 2: </w:t>
      </w:r>
    </w:p>
    <w:p w14:paraId="1A6EA175" w14:textId="77777777" w:rsidR="00433754" w:rsidRDefault="00000000">
      <w:pPr>
        <w:ind w:left="720"/>
        <w:rPr>
          <w:b/>
          <w:sz w:val="20"/>
          <w:szCs w:val="20"/>
        </w:rPr>
      </w:pPr>
      <w:r>
        <w:rPr>
          <w:b/>
          <w:sz w:val="20"/>
          <w:szCs w:val="20"/>
        </w:rPr>
        <w:t xml:space="preserve">For periodic XR traffic, it can be noted that there is a fixed timing relationship between subsequent PDU Sets or Data Burst. The delay information based on the remaining time would be highly dependent on the first/last PDUs of a PDU Set/Data Burst. </w:t>
      </w:r>
    </w:p>
    <w:p w14:paraId="2134BC21" w14:textId="77777777" w:rsidR="00433754" w:rsidRDefault="00433754">
      <w:pPr>
        <w:ind w:left="720"/>
        <w:rPr>
          <w:b/>
          <w:sz w:val="20"/>
          <w:szCs w:val="20"/>
        </w:rPr>
      </w:pPr>
    </w:p>
    <w:p w14:paraId="7F22016C" w14:textId="77777777" w:rsidR="00433754" w:rsidRDefault="00000000">
      <w:pPr>
        <w:rPr>
          <w:sz w:val="20"/>
          <w:szCs w:val="20"/>
        </w:rPr>
      </w:pPr>
      <w:r>
        <w:rPr>
          <w:sz w:val="20"/>
          <w:szCs w:val="20"/>
        </w:rPr>
        <w:t xml:space="preserve">Hence, it’s possible to use the fixed timing relationship for periodic traffic to reduce the signaling overhead associated with the delay information. </w:t>
      </w:r>
    </w:p>
    <w:p w14:paraId="569D785B" w14:textId="77777777" w:rsidR="00433754" w:rsidRDefault="00433754">
      <w:pPr>
        <w:ind w:left="720"/>
        <w:rPr>
          <w:b/>
          <w:sz w:val="20"/>
          <w:szCs w:val="20"/>
        </w:rPr>
      </w:pPr>
    </w:p>
    <w:p w14:paraId="721F1917" w14:textId="77777777" w:rsidR="00433754" w:rsidRDefault="00000000">
      <w:pPr>
        <w:rPr>
          <w:b/>
          <w:sz w:val="20"/>
          <w:szCs w:val="20"/>
        </w:rPr>
      </w:pPr>
      <w:r>
        <w:rPr>
          <w:b/>
          <w:sz w:val="20"/>
          <w:szCs w:val="20"/>
        </w:rPr>
        <w:t xml:space="preserve">Proposal 2: </w:t>
      </w:r>
    </w:p>
    <w:p w14:paraId="2E1285FC" w14:textId="77777777" w:rsidR="00433754" w:rsidRDefault="00000000">
      <w:pPr>
        <w:numPr>
          <w:ilvl w:val="0"/>
          <w:numId w:val="3"/>
        </w:numPr>
        <w:rPr>
          <w:b/>
          <w:sz w:val="20"/>
          <w:szCs w:val="20"/>
        </w:rPr>
      </w:pPr>
      <w:r>
        <w:rPr>
          <w:b/>
          <w:sz w:val="20"/>
          <w:szCs w:val="20"/>
        </w:rPr>
        <w:t xml:space="preserve">RAN2 to discuss the potential of using the fixed timing relationship for periodic traffic for reducing delay information reporting overhead. </w:t>
      </w:r>
    </w:p>
    <w:p w14:paraId="17AAED7D" w14:textId="77777777" w:rsidR="00433754" w:rsidRDefault="00000000">
      <w:pPr>
        <w:numPr>
          <w:ilvl w:val="0"/>
          <w:numId w:val="3"/>
        </w:numPr>
        <w:spacing w:before="200"/>
        <w:rPr>
          <w:b/>
          <w:sz w:val="20"/>
          <w:szCs w:val="20"/>
        </w:rPr>
      </w:pPr>
      <w:r>
        <w:rPr>
          <w:b/>
          <w:sz w:val="20"/>
          <w:szCs w:val="20"/>
        </w:rPr>
        <w:t xml:space="preserve">RAN2 to discuss the specification of UL Data Burst </w:t>
      </w:r>
      <w:proofErr w:type="gramStart"/>
      <w:r>
        <w:rPr>
          <w:b/>
          <w:sz w:val="20"/>
          <w:szCs w:val="20"/>
        </w:rPr>
        <w:t>and  End</w:t>
      </w:r>
      <w:proofErr w:type="gramEnd"/>
      <w:r>
        <w:rPr>
          <w:b/>
          <w:sz w:val="20"/>
          <w:szCs w:val="20"/>
        </w:rPr>
        <w:t xml:space="preserve"> of Data Burst indication in the header of the last PDU of the Data Burst for delay information reporting.</w:t>
      </w:r>
    </w:p>
    <w:p w14:paraId="13659F31" w14:textId="77777777" w:rsidR="00433754" w:rsidRDefault="00433754">
      <w:pPr>
        <w:rPr>
          <w:b/>
          <w:sz w:val="20"/>
          <w:szCs w:val="20"/>
        </w:rPr>
      </w:pPr>
    </w:p>
    <w:p w14:paraId="3C98D8EB" w14:textId="77777777" w:rsidR="00433754" w:rsidRDefault="00000000">
      <w:pPr>
        <w:pStyle w:val="Heading2"/>
        <w:numPr>
          <w:ilvl w:val="1"/>
          <w:numId w:val="4"/>
        </w:numPr>
      </w:pPr>
      <w:bookmarkStart w:id="6" w:name="_heading=h.luc1cz10tm4k" w:colFirst="0" w:colLast="0"/>
      <w:bookmarkEnd w:id="6"/>
      <w:r>
        <w:t>BSR/DSR Triggering</w:t>
      </w:r>
    </w:p>
    <w:p w14:paraId="4EC6791A" w14:textId="77777777" w:rsidR="00433754" w:rsidRDefault="00000000">
      <w:r>
        <w:t xml:space="preserve">For BSR and DSR </w:t>
      </w:r>
      <w:proofErr w:type="gramStart"/>
      <w:r>
        <w:t>triggering,  it</w:t>
      </w:r>
      <w:proofErr w:type="gramEnd"/>
      <w:r>
        <w:t xml:space="preserve"> will depend on the agreements on how the delay information is associated with the BSR and/or PDU Set/Data Burst. Hence, it’s more desirable to discuss after the conclusion of the delay information.</w:t>
      </w:r>
    </w:p>
    <w:p w14:paraId="2F20AA18" w14:textId="77777777" w:rsidR="00433754" w:rsidRDefault="00433754"/>
    <w:p w14:paraId="132A37C8" w14:textId="77777777" w:rsidR="00433754" w:rsidRDefault="00000000">
      <w:r>
        <w:rPr>
          <w:b/>
        </w:rPr>
        <w:t>Observation 3:</w:t>
      </w:r>
      <w:r>
        <w:t xml:space="preserve"> </w:t>
      </w:r>
    </w:p>
    <w:p w14:paraId="55AABE0F" w14:textId="77777777" w:rsidR="00433754" w:rsidRDefault="00433754"/>
    <w:p w14:paraId="124A2D74" w14:textId="77777777" w:rsidR="00433754" w:rsidRDefault="00000000">
      <w:pPr>
        <w:ind w:left="720"/>
        <w:rPr>
          <w:b/>
        </w:rPr>
      </w:pPr>
      <w:r>
        <w:rPr>
          <w:b/>
        </w:rPr>
        <w:t xml:space="preserve">For BSR and DSR </w:t>
      </w:r>
      <w:proofErr w:type="gramStart"/>
      <w:r>
        <w:rPr>
          <w:b/>
        </w:rPr>
        <w:t>triggering,  it</w:t>
      </w:r>
      <w:proofErr w:type="gramEnd"/>
      <w:r>
        <w:rPr>
          <w:b/>
        </w:rPr>
        <w:t xml:space="preserve"> will depend on the agreements on how the delay information is associated with the BSR and/or PDU Set/Data Burst. </w:t>
      </w:r>
    </w:p>
    <w:p w14:paraId="42BE731D" w14:textId="77777777" w:rsidR="00433754" w:rsidRDefault="00433754"/>
    <w:p w14:paraId="1F52ED50" w14:textId="77777777" w:rsidR="00433754" w:rsidRDefault="00000000">
      <w:pPr>
        <w:rPr>
          <w:b/>
          <w:sz w:val="20"/>
          <w:szCs w:val="20"/>
        </w:rPr>
      </w:pPr>
      <w:r>
        <w:rPr>
          <w:b/>
          <w:sz w:val="20"/>
          <w:szCs w:val="20"/>
        </w:rPr>
        <w:t>Proposal 3:</w:t>
      </w:r>
    </w:p>
    <w:p w14:paraId="4B66DE5E" w14:textId="77777777" w:rsidR="00433754" w:rsidRDefault="00433754">
      <w:pPr>
        <w:rPr>
          <w:b/>
          <w:sz w:val="20"/>
          <w:szCs w:val="20"/>
        </w:rPr>
      </w:pPr>
    </w:p>
    <w:p w14:paraId="446DA0DA" w14:textId="77777777" w:rsidR="00433754" w:rsidRDefault="00000000">
      <w:pPr>
        <w:ind w:left="720"/>
        <w:rPr>
          <w:b/>
          <w:sz w:val="20"/>
          <w:szCs w:val="20"/>
        </w:rPr>
      </w:pPr>
      <w:r>
        <w:rPr>
          <w:b/>
          <w:sz w:val="20"/>
          <w:szCs w:val="20"/>
        </w:rPr>
        <w:t>Defer the discussion of BSR/DSR triggering after the conclusion on the delay information.</w:t>
      </w:r>
    </w:p>
    <w:p w14:paraId="3CC0A9D5" w14:textId="77777777" w:rsidR="00433754" w:rsidRDefault="00000000">
      <w:pPr>
        <w:pStyle w:val="Heading1"/>
        <w:numPr>
          <w:ilvl w:val="0"/>
          <w:numId w:val="4"/>
        </w:numPr>
      </w:pPr>
      <w:bookmarkStart w:id="7" w:name="_heading=h.4d34og8" w:colFirst="0" w:colLast="0"/>
      <w:bookmarkEnd w:id="7"/>
      <w:r>
        <w:t>Conclusion</w:t>
      </w:r>
    </w:p>
    <w:p w14:paraId="464013AA" w14:textId="77777777" w:rsidR="00433754" w:rsidRDefault="00000000">
      <w:pPr>
        <w:spacing w:before="200" w:after="180"/>
        <w:rPr>
          <w:b/>
          <w:sz w:val="20"/>
          <w:szCs w:val="20"/>
        </w:rPr>
      </w:pPr>
      <w:r>
        <w:rPr>
          <w:b/>
          <w:sz w:val="20"/>
          <w:szCs w:val="20"/>
        </w:rPr>
        <w:t xml:space="preserve">Observation 1: </w:t>
      </w:r>
    </w:p>
    <w:p w14:paraId="233F3EF2" w14:textId="77777777" w:rsidR="00433754" w:rsidRDefault="00000000">
      <w:pPr>
        <w:numPr>
          <w:ilvl w:val="0"/>
          <w:numId w:val="1"/>
        </w:numPr>
        <w:spacing w:before="200"/>
        <w:rPr>
          <w:b/>
          <w:sz w:val="20"/>
          <w:szCs w:val="20"/>
        </w:rPr>
      </w:pPr>
      <w:r>
        <w:rPr>
          <w:b/>
          <w:sz w:val="20"/>
          <w:szCs w:val="20"/>
        </w:rPr>
        <w:t xml:space="preserve">The large quantization errors for BSR reporting mainly happen in the high data rate applications, mainly video traffic. For low data rate XR traffic such as pose/control information, the legacy BSR tables can be reused. </w:t>
      </w:r>
    </w:p>
    <w:p w14:paraId="4C5E89C1" w14:textId="77777777" w:rsidR="00433754" w:rsidRDefault="00000000">
      <w:pPr>
        <w:numPr>
          <w:ilvl w:val="0"/>
          <w:numId w:val="1"/>
        </w:numPr>
        <w:spacing w:after="180"/>
        <w:rPr>
          <w:sz w:val="20"/>
          <w:szCs w:val="20"/>
        </w:rPr>
      </w:pPr>
      <w:r>
        <w:rPr>
          <w:b/>
          <w:sz w:val="20"/>
          <w:szCs w:val="20"/>
        </w:rPr>
        <w:t xml:space="preserve">On the implementation </w:t>
      </w:r>
      <w:proofErr w:type="gramStart"/>
      <w:r>
        <w:rPr>
          <w:b/>
          <w:sz w:val="20"/>
          <w:szCs w:val="20"/>
        </w:rPr>
        <w:t>complexity,  RRC</w:t>
      </w:r>
      <w:proofErr w:type="gramEnd"/>
      <w:r>
        <w:rPr>
          <w:b/>
          <w:sz w:val="20"/>
          <w:szCs w:val="20"/>
        </w:rPr>
        <w:t>-based approach will increase the UE implementation complexity.</w:t>
      </w:r>
    </w:p>
    <w:p w14:paraId="61D781A9" w14:textId="77777777" w:rsidR="00433754" w:rsidRDefault="00000000">
      <w:pPr>
        <w:spacing w:before="200" w:after="180"/>
        <w:rPr>
          <w:b/>
          <w:sz w:val="20"/>
          <w:szCs w:val="20"/>
        </w:rPr>
      </w:pPr>
      <w:r>
        <w:rPr>
          <w:b/>
          <w:sz w:val="20"/>
          <w:szCs w:val="20"/>
        </w:rPr>
        <w:t>Proposal 1:</w:t>
      </w:r>
    </w:p>
    <w:p w14:paraId="2396145A" w14:textId="77777777" w:rsidR="00433754" w:rsidRDefault="00000000">
      <w:pPr>
        <w:spacing w:before="200" w:after="180"/>
        <w:ind w:left="720"/>
        <w:rPr>
          <w:b/>
          <w:sz w:val="20"/>
          <w:szCs w:val="20"/>
        </w:rPr>
      </w:pPr>
      <w:r>
        <w:rPr>
          <w:b/>
          <w:sz w:val="20"/>
          <w:szCs w:val="20"/>
        </w:rPr>
        <w:lastRenderedPageBreak/>
        <w:t xml:space="preserve">Multiple BS tables are pre-specified with various characteristics for high data rate XR applications. </w:t>
      </w:r>
    </w:p>
    <w:p w14:paraId="4F978002" w14:textId="77777777" w:rsidR="00433754" w:rsidRDefault="00433754">
      <w:pPr>
        <w:spacing w:before="200" w:after="180"/>
        <w:ind w:left="720"/>
        <w:rPr>
          <w:b/>
          <w:sz w:val="20"/>
          <w:szCs w:val="20"/>
        </w:rPr>
      </w:pPr>
    </w:p>
    <w:p w14:paraId="0216B93A" w14:textId="77777777" w:rsidR="00433754" w:rsidRDefault="00000000">
      <w:pPr>
        <w:rPr>
          <w:b/>
          <w:sz w:val="20"/>
          <w:szCs w:val="20"/>
        </w:rPr>
      </w:pPr>
      <w:r>
        <w:rPr>
          <w:b/>
          <w:sz w:val="20"/>
          <w:szCs w:val="20"/>
        </w:rPr>
        <w:t xml:space="preserve">Observation 2: </w:t>
      </w:r>
    </w:p>
    <w:p w14:paraId="3CCC9A25" w14:textId="77777777" w:rsidR="00433754" w:rsidRDefault="00000000">
      <w:pPr>
        <w:ind w:left="720"/>
        <w:rPr>
          <w:b/>
          <w:sz w:val="20"/>
          <w:szCs w:val="20"/>
        </w:rPr>
      </w:pPr>
      <w:r>
        <w:rPr>
          <w:b/>
          <w:sz w:val="20"/>
          <w:szCs w:val="20"/>
        </w:rPr>
        <w:t xml:space="preserve">For periodic XR traffic, it can be noted that there is a fixed timing relationship between subsequent PDU Sets or Data Burst. The delay information based on the remaining time would be highly dependent on the first/last PDUs of a PDU Set/Data Burst. </w:t>
      </w:r>
    </w:p>
    <w:p w14:paraId="10426081" w14:textId="77777777" w:rsidR="00433754" w:rsidRDefault="00433754">
      <w:pPr>
        <w:ind w:left="720"/>
        <w:rPr>
          <w:b/>
          <w:sz w:val="20"/>
          <w:szCs w:val="20"/>
        </w:rPr>
      </w:pPr>
    </w:p>
    <w:p w14:paraId="5D7CDDEC" w14:textId="77777777" w:rsidR="00433754" w:rsidRDefault="00000000">
      <w:pPr>
        <w:rPr>
          <w:b/>
          <w:sz w:val="20"/>
          <w:szCs w:val="20"/>
        </w:rPr>
      </w:pPr>
      <w:r>
        <w:rPr>
          <w:b/>
          <w:sz w:val="20"/>
          <w:szCs w:val="20"/>
        </w:rPr>
        <w:t xml:space="preserve">Proposal 2: </w:t>
      </w:r>
    </w:p>
    <w:p w14:paraId="1A5A9542" w14:textId="77777777" w:rsidR="00433754" w:rsidRDefault="00000000">
      <w:pPr>
        <w:numPr>
          <w:ilvl w:val="0"/>
          <w:numId w:val="3"/>
        </w:numPr>
        <w:rPr>
          <w:b/>
          <w:sz w:val="20"/>
          <w:szCs w:val="20"/>
        </w:rPr>
      </w:pPr>
      <w:r>
        <w:rPr>
          <w:b/>
          <w:sz w:val="20"/>
          <w:szCs w:val="20"/>
        </w:rPr>
        <w:t xml:space="preserve">RAN2 to discuss the potential of using the fixed timing relationship for periodic traffic for reducing delay information reporting overhead. </w:t>
      </w:r>
    </w:p>
    <w:p w14:paraId="201CB562" w14:textId="77777777" w:rsidR="00433754" w:rsidRDefault="00000000">
      <w:pPr>
        <w:numPr>
          <w:ilvl w:val="0"/>
          <w:numId w:val="3"/>
        </w:numPr>
        <w:spacing w:before="200"/>
        <w:rPr>
          <w:b/>
          <w:sz w:val="20"/>
          <w:szCs w:val="20"/>
        </w:rPr>
      </w:pPr>
      <w:r>
        <w:rPr>
          <w:b/>
          <w:sz w:val="20"/>
          <w:szCs w:val="20"/>
        </w:rPr>
        <w:t xml:space="preserve">RAN2 to discuss the specification of UL Data Burst </w:t>
      </w:r>
      <w:proofErr w:type="gramStart"/>
      <w:r>
        <w:rPr>
          <w:b/>
          <w:sz w:val="20"/>
          <w:szCs w:val="20"/>
        </w:rPr>
        <w:t>and  End</w:t>
      </w:r>
      <w:proofErr w:type="gramEnd"/>
      <w:r>
        <w:rPr>
          <w:b/>
          <w:sz w:val="20"/>
          <w:szCs w:val="20"/>
        </w:rPr>
        <w:t xml:space="preserve"> of Data Burst indication in the header of the last PDU of the Data Burst for delay information reporting.</w:t>
      </w:r>
    </w:p>
    <w:p w14:paraId="0867311E" w14:textId="77777777" w:rsidR="00433754" w:rsidRDefault="00433754">
      <w:pPr>
        <w:spacing w:before="200"/>
        <w:rPr>
          <w:b/>
          <w:sz w:val="20"/>
          <w:szCs w:val="20"/>
        </w:rPr>
      </w:pPr>
    </w:p>
    <w:p w14:paraId="79D40E6E" w14:textId="77777777" w:rsidR="00433754" w:rsidRDefault="00000000">
      <w:pPr>
        <w:rPr>
          <w:sz w:val="20"/>
          <w:szCs w:val="20"/>
        </w:rPr>
      </w:pPr>
      <w:r>
        <w:rPr>
          <w:b/>
          <w:sz w:val="20"/>
          <w:szCs w:val="20"/>
        </w:rPr>
        <w:t>Observation 3:</w:t>
      </w:r>
      <w:r>
        <w:rPr>
          <w:sz w:val="20"/>
          <w:szCs w:val="20"/>
        </w:rPr>
        <w:t xml:space="preserve"> </w:t>
      </w:r>
    </w:p>
    <w:p w14:paraId="573A9D8D" w14:textId="77777777" w:rsidR="00433754" w:rsidRDefault="00433754"/>
    <w:p w14:paraId="7EBB1358" w14:textId="77777777" w:rsidR="00433754" w:rsidRDefault="00000000">
      <w:pPr>
        <w:ind w:left="720"/>
        <w:rPr>
          <w:b/>
        </w:rPr>
      </w:pPr>
      <w:r>
        <w:rPr>
          <w:b/>
        </w:rPr>
        <w:t xml:space="preserve">For BSR and DSR </w:t>
      </w:r>
      <w:proofErr w:type="gramStart"/>
      <w:r>
        <w:rPr>
          <w:b/>
        </w:rPr>
        <w:t>triggering,  it</w:t>
      </w:r>
      <w:proofErr w:type="gramEnd"/>
      <w:r>
        <w:rPr>
          <w:b/>
        </w:rPr>
        <w:t xml:space="preserve"> will depend on the agreements on how the delay information is associated with the BSR and/or PDU Set/Data Burst. </w:t>
      </w:r>
    </w:p>
    <w:p w14:paraId="69E2111A" w14:textId="77777777" w:rsidR="00433754" w:rsidRDefault="00433754"/>
    <w:p w14:paraId="20B6EF49" w14:textId="77777777" w:rsidR="00433754" w:rsidRDefault="00000000">
      <w:pPr>
        <w:rPr>
          <w:b/>
          <w:sz w:val="20"/>
          <w:szCs w:val="20"/>
        </w:rPr>
      </w:pPr>
      <w:r>
        <w:rPr>
          <w:b/>
          <w:sz w:val="20"/>
          <w:szCs w:val="20"/>
        </w:rPr>
        <w:t>Proposal 3:</w:t>
      </w:r>
    </w:p>
    <w:p w14:paraId="25067905" w14:textId="77777777" w:rsidR="00433754" w:rsidRDefault="00433754">
      <w:pPr>
        <w:rPr>
          <w:b/>
          <w:sz w:val="20"/>
          <w:szCs w:val="20"/>
        </w:rPr>
      </w:pPr>
    </w:p>
    <w:p w14:paraId="045D82D2" w14:textId="77777777" w:rsidR="00433754" w:rsidRDefault="00000000">
      <w:pPr>
        <w:ind w:left="720"/>
        <w:rPr>
          <w:b/>
          <w:sz w:val="20"/>
          <w:szCs w:val="20"/>
        </w:rPr>
      </w:pPr>
      <w:r>
        <w:rPr>
          <w:b/>
          <w:sz w:val="20"/>
          <w:szCs w:val="20"/>
        </w:rPr>
        <w:t>Defer the discussion of BSR/DSR triggering after the conclusion on the delay information.</w:t>
      </w:r>
    </w:p>
    <w:p w14:paraId="12706924" w14:textId="77777777" w:rsidR="00433754" w:rsidRDefault="00433754">
      <w:pPr>
        <w:rPr>
          <w:b/>
          <w:sz w:val="20"/>
          <w:szCs w:val="20"/>
        </w:rPr>
      </w:pPr>
    </w:p>
    <w:p w14:paraId="7D7E3C0D" w14:textId="77777777" w:rsidR="00433754" w:rsidRDefault="00000000">
      <w:pPr>
        <w:pStyle w:val="Heading1"/>
        <w:numPr>
          <w:ilvl w:val="0"/>
          <w:numId w:val="4"/>
        </w:numPr>
        <w:pBdr>
          <w:top w:val="single" w:sz="12" w:space="3" w:color="000000"/>
        </w:pBdr>
        <w:spacing w:before="240" w:after="180" w:line="240" w:lineRule="auto"/>
        <w:rPr>
          <w:sz w:val="30"/>
          <w:szCs w:val="30"/>
        </w:rPr>
      </w:pPr>
      <w:bookmarkStart w:id="8" w:name="_heading=h.2s8eyo1" w:colFirst="0" w:colLast="0"/>
      <w:bookmarkEnd w:id="8"/>
      <w:r>
        <w:rPr>
          <w:b/>
          <w:sz w:val="30"/>
          <w:szCs w:val="30"/>
        </w:rPr>
        <w:t>References</w:t>
      </w:r>
      <w:r>
        <w:rPr>
          <w:b/>
          <w:sz w:val="30"/>
          <w:szCs w:val="30"/>
        </w:rPr>
        <w:tab/>
      </w:r>
      <w:r>
        <w:rPr>
          <w:b/>
          <w:sz w:val="30"/>
          <w:szCs w:val="30"/>
        </w:rPr>
        <w:tab/>
      </w:r>
    </w:p>
    <w:p w14:paraId="6ED2C4D7" w14:textId="77777777" w:rsidR="00433754" w:rsidRDefault="00000000">
      <w:pPr>
        <w:numPr>
          <w:ilvl w:val="0"/>
          <w:numId w:val="2"/>
        </w:numPr>
      </w:pPr>
      <w:r>
        <w:t xml:space="preserve"> 3GPP TR 23.700-60 V1.0.0, Study on XR (Extended Reality) and media services (Rel-18)</w:t>
      </w:r>
    </w:p>
    <w:p w14:paraId="26D671B4" w14:textId="77777777" w:rsidR="00433754" w:rsidRDefault="00000000">
      <w:pPr>
        <w:numPr>
          <w:ilvl w:val="0"/>
          <w:numId w:val="2"/>
        </w:numPr>
      </w:pPr>
      <w:r>
        <w:t>RP-230786, Rel. 18 XR Enhancements for NR WID, Nokia/Qualcomm</w:t>
      </w:r>
      <w:r>
        <w:rPr>
          <w:sz w:val="16"/>
          <w:szCs w:val="16"/>
          <w:shd w:val="clear" w:color="auto" w:fill="99FF33"/>
        </w:rPr>
        <w:t xml:space="preserve"> </w:t>
      </w:r>
    </w:p>
    <w:p w14:paraId="0BD4DB23" w14:textId="77777777" w:rsidR="00433754" w:rsidRDefault="00433754">
      <w:pPr>
        <w:spacing w:line="288" w:lineRule="auto"/>
        <w:ind w:left="720"/>
        <w:rPr>
          <w:b/>
          <w:i/>
          <w:color w:val="808080"/>
        </w:rPr>
      </w:pPr>
    </w:p>
    <w:p w14:paraId="7FE791E5" w14:textId="77777777" w:rsidR="00433754" w:rsidRDefault="00433754"/>
    <w:p w14:paraId="71D509A1" w14:textId="77777777" w:rsidR="00433754" w:rsidRDefault="00433754">
      <w:pPr>
        <w:spacing w:before="240" w:after="240"/>
      </w:pPr>
    </w:p>
    <w:p w14:paraId="14DF670B" w14:textId="77777777" w:rsidR="00433754" w:rsidRDefault="00433754">
      <w:pPr>
        <w:spacing w:before="240" w:after="240"/>
      </w:pPr>
    </w:p>
    <w:p w14:paraId="5980C6B8" w14:textId="77777777" w:rsidR="00433754" w:rsidRDefault="00433754">
      <w:pPr>
        <w:spacing w:after="180"/>
        <w:rPr>
          <w:color w:val="0000FF"/>
          <w:sz w:val="20"/>
          <w:szCs w:val="20"/>
          <w:u w:val="single"/>
        </w:rPr>
      </w:pPr>
    </w:p>
    <w:p w14:paraId="3C5463C0" w14:textId="77777777" w:rsidR="00433754" w:rsidRDefault="00433754">
      <w:pPr>
        <w:spacing w:after="180"/>
        <w:rPr>
          <w:sz w:val="20"/>
          <w:szCs w:val="20"/>
        </w:rPr>
      </w:pPr>
    </w:p>
    <w:p w14:paraId="0C838D9A" w14:textId="77777777" w:rsidR="00433754" w:rsidRDefault="00433754">
      <w:pPr>
        <w:rPr>
          <w:color w:val="0000FF"/>
        </w:rPr>
      </w:pPr>
    </w:p>
    <w:p w14:paraId="2DDC000C" w14:textId="77777777" w:rsidR="00433754" w:rsidRDefault="00433754"/>
    <w:p w14:paraId="6BFAA18D" w14:textId="77777777" w:rsidR="00433754" w:rsidRDefault="00433754"/>
    <w:p w14:paraId="09148C39" w14:textId="77777777" w:rsidR="00433754" w:rsidRDefault="00433754"/>
    <w:p w14:paraId="74540CB1" w14:textId="77777777" w:rsidR="00433754" w:rsidRDefault="00433754"/>
    <w:sectPr w:rsidR="0043375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396E"/>
    <w:multiLevelType w:val="multilevel"/>
    <w:tmpl w:val="CB68F89A"/>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E40A01"/>
    <w:multiLevelType w:val="multilevel"/>
    <w:tmpl w:val="D42640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EF2780B"/>
    <w:multiLevelType w:val="multilevel"/>
    <w:tmpl w:val="1E5E5B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2DA5F5C"/>
    <w:multiLevelType w:val="multilevel"/>
    <w:tmpl w:val="2520B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31404399">
    <w:abstractNumId w:val="3"/>
  </w:num>
  <w:num w:numId="2" w16cid:durableId="264963425">
    <w:abstractNumId w:val="2"/>
  </w:num>
  <w:num w:numId="3" w16cid:durableId="1536385611">
    <w:abstractNumId w:val="1"/>
  </w:num>
  <w:num w:numId="4" w16cid:durableId="198924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754"/>
    <w:rsid w:val="00350ABB"/>
    <w:rsid w:val="00433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C05A9C"/>
  <w15:docId w15:val="{83E0A00D-D010-714A-970A-87C3AAF0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uGGGmr/qkkyICqNYwYOm4JS79Vg==">AMUW2mX6SX+nSqwVuQ33u7ntbZLZPWJR1zmk9Mmigoy7/EX0oBvSmO0ERC0fbesfHtxiEhEs676KsL0gMEsRtSwXwxNqN+jpe/lu6lX0QEdUvpydBgR+W50t/pMpYEH/YqN3+IY4OgsZCxE0kWiqf40MNYe56sqNXC0eMSsAMNHKEv4X35xJya7z+tcZ0HUa/BXZ5EtDK3ayh0ZAd8i4q929kkZLmqPZnEFH/WnOuA0dNsV+E3bc/uqh9KWCCIf8MDh1XyESQjKv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1079</Words>
  <Characters>6153</Characters>
  <Application>Microsoft Office Word</Application>
  <DocSecurity>0</DocSecurity>
  <Lines>51</Lines>
  <Paragraphs>14</Paragraphs>
  <ScaleCrop>false</ScaleCrop>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2023-04-07T06:24:00Z</dcterms:created>
  <dcterms:modified xsi:type="dcterms:W3CDTF">2023-04-07T06:24:00Z</dcterms:modified>
</cp:coreProperties>
</file>